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1.检查单：</w:t>
      </w:r>
      <w:r>
        <w:rPr>
          <w:rFonts w:hint="eastAsia" w:ascii="仿宋_GB2312" w:hAnsi="仿宋_GB2312" w:eastAsia="仿宋_GB2312" w:cs="仿宋_GB2312"/>
          <w:sz w:val="32"/>
          <w:szCs w:val="32"/>
        </w:rPr>
        <w:t>北京市文化市场综合执法总队《</w:t>
      </w:r>
      <w:bookmarkStart w:id="0" w:name="_GoBack"/>
      <w:r>
        <w:rPr>
          <w:rFonts w:hint="eastAsia" w:ascii="仿宋_GB2312" w:hAnsi="仿宋_GB2312" w:eastAsia="仿宋_GB2312" w:cs="仿宋_GB2312"/>
          <w:sz w:val="32"/>
          <w:szCs w:val="32"/>
        </w:rPr>
        <w:t>各区长城检查单</w:t>
      </w:r>
      <w:bookmarkEnd w:id="0"/>
      <w:r>
        <w:rPr>
          <w:rFonts w:hint="eastAsia" w:ascii="仿宋_GB2312" w:hAnsi="仿宋_GB2312" w:eastAsia="仿宋_GB2312" w:cs="仿宋_GB2312"/>
          <w:sz w:val="32"/>
          <w:szCs w:val="32"/>
        </w:rPr>
        <w:t>》</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2.检查模块：</w:t>
      </w:r>
      <w:r>
        <w:rPr>
          <w:rFonts w:hint="eastAsia" w:ascii="仿宋_GB2312" w:hAnsi="仿宋_GB2312" w:eastAsia="仿宋_GB2312" w:cs="仿宋_GB2312"/>
          <w:sz w:val="32"/>
          <w:szCs w:val="32"/>
        </w:rPr>
        <w:t>长城现场情况</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3.检查项：</w:t>
      </w:r>
      <w:r>
        <w:rPr>
          <w:rFonts w:hint="eastAsia" w:ascii="仿宋_GB2312" w:hAnsi="仿宋_GB2312" w:eastAsia="仿宋_GB2312" w:cs="仿宋_GB2312"/>
          <w:sz w:val="32"/>
          <w:szCs w:val="32"/>
        </w:rPr>
        <w:t>是否存在在参观游览区内设置的服务项目不符合长城保护总体规划要求的行为</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4.检查内容：</w:t>
      </w:r>
      <w:r>
        <w:rPr>
          <w:rFonts w:hint="eastAsia" w:ascii="仿宋_GB2312" w:hAnsi="仿宋_GB2312" w:eastAsia="仿宋_GB2312" w:cs="仿宋_GB2312"/>
          <w:sz w:val="32"/>
          <w:szCs w:val="32"/>
        </w:rPr>
        <w:t>是否存在在参观游览区内设置的服务项目不符合长城保护总体规划要求的行为</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5.检查标准：</w:t>
      </w:r>
    </w:p>
    <w:p>
      <w:pPr>
        <w:spacing w:line="600" w:lineRule="exact"/>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合格情形：</w:t>
      </w:r>
      <w:r>
        <w:rPr>
          <w:rFonts w:hint="eastAsia" w:ascii="仿宋_GB2312" w:hAnsi="仿宋_GB2312" w:eastAsia="仿宋_GB2312" w:cs="仿宋_GB2312"/>
          <w:sz w:val="32"/>
          <w:szCs w:val="32"/>
          <w:lang w:val="en-US" w:eastAsia="zh-CN"/>
        </w:rPr>
        <w:t>在参观游览区内设置服务项目，符合长城保护总体规划的要求。</w:t>
      </w:r>
    </w:p>
    <w:p>
      <w:pPr>
        <w:spacing w:line="600" w:lineRule="exact"/>
        <w:ind w:firstLine="64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sz w:val="32"/>
          <w:szCs w:val="32"/>
        </w:rPr>
        <w:t>不合格情形：</w:t>
      </w:r>
      <w:r>
        <w:rPr>
          <w:rFonts w:hint="eastAsia" w:ascii="仿宋_GB2312" w:hAnsi="仿宋_GB2312" w:eastAsia="仿宋_GB2312" w:cs="仿宋_GB2312"/>
          <w:sz w:val="32"/>
          <w:szCs w:val="32"/>
          <w:lang w:val="en-US" w:eastAsia="zh-CN"/>
        </w:rPr>
        <w:t>在参观游览区内设置服务项目，不符合长城保护总体规划的要求。</w:t>
      </w:r>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B05DA0"/>
    <w:rsid w:val="04B05DA0"/>
    <w:rsid w:val="08E830E6"/>
    <w:rsid w:val="32472A23"/>
    <w:rsid w:val="3B2D0502"/>
    <w:rsid w:val="474C544E"/>
    <w:rsid w:val="656C5F4B"/>
    <w:rsid w:val="6B0E72F9"/>
    <w:rsid w:val="75E44E9B"/>
    <w:rsid w:val="782A66B1"/>
    <w:rsid w:val="7FF40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2021-09-10T01:21:00Z</dcterms:created>
  <dc:creator>侯东岳</dc:creator>
  <cp:lastModifiedBy>侯东岳</cp:lastModifiedBy>
  <dcterms:modified xsi:type="dcterms:W3CDTF">2021-09-10T01:43:00Z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7BA5B897FA124F85AB0682A94427F092</vt:lpwstr>
  </property>
</Properties>
</file>